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rFonts w:eastAsia="新細明體" w:hint="eastAsia"/>
          <w:sz w:val="32"/>
        </w:rPr>
        <w:t>提升誘捕籠剪耳辨識之可靠度：從耳朵計數到結構化判定條件</w:t>
      </w:r>
    </w:p>
    <w:p>
      <w:pPr>
        <w:pStyle w:val="Authors"/>
      </w:pPr>
      <w:r>
        <w:rPr>
          <w:b w:val="0"/>
        </w:rPr>
        <w:t>朝陽科技大學　[學號]　[姓名]</w:t>
      </w:r>
    </w:p>
    <w:p>
      <w:pPr>
        <w:pStyle w:val="Authors"/>
      </w:pPr>
      <w:r>
        <w:rPr>
          <w:b w:val="0"/>
        </w:rPr>
        <w:t>[組員 2／學校／學號／姓名]　　[組員 3]　　[組員 4]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摘要</w:t>
      </w:r>
    </w:p>
    <w:p>
      <w:pPr>
        <w:pStyle w:val="Abstract"/>
      </w:pPr>
      <w:r>
        <w:rPr>
          <w:b w:val="0"/>
          <w:rFonts w:eastAsia="新細明體" w:hint="eastAsia"/>
        </w:rPr>
        <w:t>TNR（捕捉—絕育—回置）以剪除單側耳尖標記已完成絕育之個體。本團隊已建置一套於微控制器上執行剪耳辨識、並自主決定是否關閉閘門之誘捕籠原型。現行判定邏輯以單一模型同時偵測貓臉、剪耳與未剪耳三類；狀態機於偵測到貓臉後進入觀察狀態，於觀察窗內累加剪耳與未剪耳之偵測框數量，窗期結束時依兩者之比例決定是否捕獲。此設計於實際部署中顯現三項限制：其一，累加單位為偵測框個數而非影像幀數，同一姿態被重複計入，且流程不含結構性檢核；其二，模型以單階段訓練取得，未經場域資料之分階段微調，對角度與光線變化之適應能力不足；其三，剪耳正樣本數量結構性不足，直接影響可達到之辨識精度。本專題擬針對上述三點進行改良：以兩階段遷移學習提升特徵品質，以訓練時資料增強補償樣本不足，並以五項結構化檢查條件取代單純之數量比對，使系統得以區辨「影像不足以判定」與「影像足夠但未觀察到剪耳」兩種情形。預期成果為提高有效證據幀之比例，並使每一次判定具備可追溯之依據。本專題亦預期一種負面結果：若改良後仍無法取得足夠證據，則可據以確認瓶頸不在辨識模型，而在拍攝配置，此結論本身亦具價值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1. 前言</w:t>
      </w:r>
    </w:p>
    <w:p>
      <w:pPr>
        <w:pStyle w:val="Text"/>
      </w:pPr>
      <w:r>
        <w:rPr>
          <w:b/>
          <w:rFonts w:eastAsia="新細明體" w:hint="eastAsia"/>
        </w:rPr>
        <w:t>研究動機。臺灣自 2017 年停止以安樂死作為族群控制手段後，收容所容量即成為主要限制 [1]，降低繁殖率因而成為主要管理途徑。TNR 為現有文獻中研究最完整、對族群規模影響最明確之介入方式 [2]，其成效取決於能否捕獲未絕育個體，而現場唯一可用之辨識依據為耳尖是否被剪除 [3]。傳統誘捕籠僅具備觸發關門之機構，凡進入籠內之動物均會被捕獲。於持續實施 TNR 之區域，已絕育個體之比例隨時間累積；以本團隊之實測場域為例，約八成個體已完成絕育。在此情形下多數捕獲為重複捕獲，除耗費人力外，亦使動物承受不必要之緊迫；且因閘門以鏈條驅動、關閉時聲響明顯，鄰近貓隻可能因此習得迴避行為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問題定義。現行判定流程如下：單一 YOLO 模型於每一幀同時輸出貓臉、剪耳、未剪耳三類偵測框；狀態機於任一幀偵測到貓臉時即進入觀察狀態，並將計數器歸零；其後於觀察窗內逐幀將剪耳與未剪耳之框數分別累加；窗期結束時，若未剪耳之累計框數超過剪耳之一定倍數且本身達最低值，即判定未絕育並關閉閘門，否則放行。此流程在影像清晰時可正常運作，但於實際場域中顯現三項限制。第一，累加之單位為偵測框個數，而非影像幀數。同一隻動物於連續多幀中維持相同姿態時，該姿態會被重複計入，等同於同一項證據被投票多次；若該姿態本身即為誤判，誤差亦隨之放大。第二，流程中不含任何結構性檢核：不檢查貓臉是否恰為一隻、耳朵是否恰為兩隻、耳朵之偵測框是否確實位於貓臉範圍內，亦不排除「同一個體兩耳皆被判為剪耳」此種依 TNR 慣例不可能發生之結果。側臉、歪頭或同一耳朵被重複框選時，數量條件仍可能成立，系統因而在證據不足下作成判定，且事後無從得知該次判定看到了什麼。第三，模型以單階段訓練取得，未經場域資料之分階段微調；加以 TNR 僅剪除單側耳尖，同一畫面必然同時出現一隻剪耳與一隻未剪耳，剪耳樣本結構性地少於未剪耳，而剪耳又是判定已絕育之唯一依據，遂成整體瓶頸。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現有方法與其不足。既有智慧誘捕籠之研究著眼於物種層級之區分：Besala 等人所提出之 AI 箱型陷阱，判斷畫面中之動物是否屬於目標物種 [5]。本專題之任務與之不同——待區分之兩類為同一物種之兩種狀態，其差異僅在數公分之耳廓輪廓。運算位置配置（邊緣或雲端）已有延遲與能耗方面之研究 [4]，惟該類文獻多假設偵測器之輸出可直接據以行動，未處理「裝置本身證據不足時應如何反應」此一問題。就本任務而言，僅提升偵測器之平均精度並不足夠，尚須使系統能夠判斷單一幀影像是否具備作成判定之資格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本專題之範圍。硬體、韌體與門控機構已完成建置並於場域運作，不在本專題範圍內。本專題處理兩個層面：其一為辨識模型之訓練方式，其二為由偵測結果推導至捕獲動作之判定條件。兩者皆以既有裝置與既有資料改良，不新增硬體。上述限制均經現行程式碼與訓練設定檔比對確認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預期採用之方法。針對前述三項限制，本專題擬採取三項對應措施：以兩階段遷移學習取代單階段訓練；於訓練過程中施加資料增強；並以五項結構化檢查條件取代數量比對，使不符合結構條件之影像幀被標示為「不可用」而非逕行納入判定。細節見第 2 節。</w:t>
      </w:r>
      <w:r>
        <w:rPr>
          <w:b w:val="0"/>
        </w:rPr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2. 方法</w:t>
      </w:r>
    </w:p>
    <w:p>
      <w:pPr>
        <w:pStyle w:val="Text"/>
      </w:pPr>
      <w:r>
        <w:rPr>
          <w:b/>
          <w:rFonts w:eastAsia="新細明體" w:hint="eastAsia"/>
        </w:rPr>
        <w:t>2.1. 兩階段遷移學習。第一階段自 COCO 預訓練權重出發，以通用貓隻影像（約 1,700 張原始影像）學習貓臉與耳朵之一般特徵；第二階段以第一階段之最佳權重為起點，以誘捕籠內實際拍攝之場域影像（約 600 張原始影像）微調，使模型適應部署環境之角度、光線與距離。場域資料量不足以單獨訓練出穩定之特徵表示，通用資料雖量大卻不含籠內拍攝條件，故須分階段使用。模型採 YOLOv7-tiny，輸入 640×640，以符合裝置端神經網路加速單元之限制。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2.2. 資料增強。資料集本身不預先增強，改於訓練過程中即時施加，以避免重複樣本佔用資料量。擬採用之項目包含 Mosaic 四張拼接（強度 1.0）、水平翻轉（0.5）、HSV 色彩擾動（H 0.015／S 0.7／V 0.4）、平移與縮放（0.1／0.5）與少量 MixUp 及 Paste-in（各 0.05）。垂直翻轉與旋轉不予採用，因其不符合籠內之實際拍攝姿態。本專題將以增強前後之逐類別精度比較，檢驗增強對剪耳類別是否確有助益。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2.3. 結構化檢查條件。本專題擬以五項條件取代現行之數量比對，每一幀須依序通過方可成為有效證據：① 貓臉數量恰為 1；② 耳朵數量恰為 2；③ 兩耳不可皆判為剪耳；④ 兩耳之偵測框均須與貓臉框重疊；⑤ 三類別之信心值各自達門檻。其中條件 ③ 依據 TNR 僅剪除單側耳尖之慣例——兩耳皆為剪耳之情形實際上不會發生，出現即表示分類錯誤。條件 ①、②、④ 檢核的是影像結構是否合理，與門檻設定無關；此一分離使系統得以區辨兩種不同性質之失敗，亦使每次判定之失敗原因可被記錄與統計。同時，證據之累加單位由「偵測框個數」改為「通過檢查之有效幀數」，並設最短計數間隔，使同一姿態不致被重複計入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2.4. 證據累積。通過結構檢查之有效幀，依剪耳信心值分入兩條並行軌道：高信心軌道（信心 ≥ 75）累積 2 幀即判定已絕育，低信心軌道（信心 ≥ 65）則需 3 幀。兩軌並行使系統於影像清晰時可提早完成判定，於影像品質普通時仍保有判定能力。有效幀之計數間隔至少 1 秒，避免同一姿態之連續幀重複累積。上述門檻與幀數皆集中定義於設定檔，以便後續依實測資料調整。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2.5. 評估方式。本專題將逐幀記錄每一次觀察窗內之推論結果、各項結構條件之通過與否，以及當時生效之門檻值。據此可計算三項指標：有效證據幀佔全部影像幀之比例、各結構條件之拒絕次數分布，以及逐類別之召回率。第二項指標尤為關鍵：若拒絕主要來自信心門檻，則問題在模型精度；若主要來自結構條件，則問題在拍攝配置。兩者之改善方向完全不同。</w:t>
      </w:r>
      <w:r>
        <w:rPr>
          <w:b w:val="0"/>
        </w:rPr>
      </w:r>
    </w:p>
    <w:p>
      <w:pPr>
        <w:pStyle w:val="Text"/>
      </w:pPr>
      <w:r>
        <w:rPr>
          <w:b/>
          <w:rFonts w:eastAsia="新細明體" w:hint="eastAsia"/>
        </w:rPr>
        <w:t>2.6. 部署限制。所有改良皆須能於既有之 RTL8735B 微控制器上執行。模型須可量化為裝置端之執行格式，判定邏輯須能以既有韌體結構實作。任何無法滿足此條件之方案，即使離線評估表現較佳，亦不納入。</w:t>
      </w:r>
      <w:r>
        <w:rPr>
          <w:b w:val="0"/>
        </w:rPr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3. 預期結果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441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7-5_window_sequence_v2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44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b w:val="0"/>
          <w:rFonts w:eastAsia="新細明體" w:hint="eastAsia"/>
        </w:rPr>
        <w:t>圖 1. 一次觀察窗內之連續影像（九幀）。現行做法僅比對耳朵數量與信心門檻，無法區分「影像不足以判定」與「影像足夠但未觀察到剪耳」；本專題預期以結構化檢查將前者明確標示出來，並記錄其未通過之條件。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25"/>
        <w:gridCol w:w="1670"/>
        <w:gridCol w:w="1829"/>
      </w:tblGrid>
      <w:tr>
        <w:tc>
          <w:tcPr>
            <w:tcW w:type="dxa" w:w="1325"/>
          </w:tcPr>
          <w:p>
            <w:r>
              <w:rPr>
                <w:rFonts w:eastAsia="新細明體" w:hint="eastAsia"/>
                <w:b/>
                <w:sz w:val="16"/>
              </w:rPr>
              <w:t>項目</w:t>
            </w:r>
            <w:r>
              <w:rPr>
                <w:b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/>
                <w:sz w:val="16"/>
              </w:rPr>
              <w:t>現行做法</w:t>
            </w:r>
            <w:r>
              <w:rPr>
                <w:b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/>
                <w:sz w:val="16"/>
              </w:rPr>
              <w:t>本專題目標</w:t>
            </w:r>
            <w:r>
              <w:rPr>
                <w:b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判定依據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耳朵框數比例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五項結構檢查＋雙軌累積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累加單位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偵測框個數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有效幀數（含節流）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訓練方式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單階段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兩階段遷移學習</w:t>
            </w:r>
            <w:r>
              <w:rPr>
                <w:b w:val="0"/>
                <w:sz w:val="16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rFonts w:eastAsia="新細明體" w:hint="eastAsia"/>
                <w:b w:val="0"/>
                <w:sz w:val="16"/>
              </w:rPr>
              <w:t>不可用影像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670"/>
          </w:tcPr>
          <w:p>
            <w:r>
              <w:rPr>
                <w:rFonts w:eastAsia="新細明體" w:hint="eastAsia"/>
                <w:b w:val="0"/>
                <w:sz w:val="16"/>
              </w:rPr>
              <w:t>無法辨識</w:t>
            </w:r>
            <w:r>
              <w:rPr>
                <w:b w:val="0"/>
                <w:sz w:val="16"/>
              </w:rPr>
            </w:r>
          </w:p>
        </w:tc>
        <w:tc>
          <w:tcPr>
            <w:tcW w:type="dxa" w:w="1829"/>
          </w:tcPr>
          <w:p>
            <w:r>
              <w:rPr>
                <w:rFonts w:eastAsia="新細明體" w:hint="eastAsia"/>
                <w:b w:val="0"/>
                <w:sz w:val="16"/>
              </w:rPr>
              <w:t>標示並記錄拒絕原因</w:t>
            </w:r>
            <w:r>
              <w:rPr>
                <w:b w:val="0"/>
                <w:sz w:val="16"/>
              </w:rPr>
            </w:r>
          </w:p>
        </w:tc>
      </w:tr>
    </w:tbl>
    <w:p>
      <w:pPr>
        <w:pStyle w:val="FigureCaption"/>
      </w:pPr>
      <w:r>
        <w:rPr>
          <w:b w:val="0"/>
          <w:rFonts w:eastAsia="新細明體" w:hint="eastAsia"/>
        </w:rPr>
        <w:t>表 1. 現行做法與本專題目標之對照。</w:t>
      </w:r>
    </w:p>
    <w:p>
      <w:pPr>
        <w:pStyle w:val="Text"/>
      </w:pPr>
      <w:r>
        <w:rPr>
          <w:b w:val="0"/>
          <w:rFonts w:eastAsia="新細明體" w:hint="eastAsia"/>
        </w:rPr>
        <w:t>評估將以逐類別召回率呈現，而非整體正確率：在已絕育個體約佔八成之場域中，一個「一律判為已絕育」之退化策略即可得到約八成之正確率，該數字不具參考價值。本專題預期之主要產出有三：有效證據幀比例之提升幅度、各結構條件之拒絕分布，以及剪耳類別在兩階段訓練與資料增強前後之精度變化。須說明的是，負面結果仍屬可能：若剪耳樣本之數量限制無法以演算法手段補償，則改良後之有效證據比例可能僅小幅提升。即使如此，各結構條件之拒絕分布仍可指出真正之瓶頸所在——究竟是模型精度不足，或是相機之安裝位置使可用影像本身過少。能夠將此二成因明確分離並量化，即為本專題之實質貢獻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eastAsia="新細明體" w:hint="eastAsia"/>
        </w:rPr>
        <w:t>參考文獻</w:t>
      </w:r>
    </w:p>
    <w:p>
      <w:pPr>
        <w:pStyle w:val="References"/>
      </w:pPr>
      <w:r>
        <w:rPr>
          <w:b w:val="0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</w:rPr>
        <w:t>Agriculture Knowledge Portal, Taiwan. Introduction to TNR. 2020.</w:t>
      </w:r>
    </w:p>
    <w:p>
      <w:pPr>
        <w:pStyle w:val="References"/>
      </w:pPr>
      <w:r>
        <w:rPr>
          <w:b w:val="0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</w:rPr>
        <w:t>Besala, F. I., Niimoto, R., Lee, J. H., and Okamoto, S. Development of AI-based smart box trap system for capturing a harmful wild boar. ROBOMECH Journal, 12:4, 2025.</w:t>
      </w:r>
    </w:p>
    <w:p>
      <w:pPr>
        <w:pStyle w:val="References"/>
      </w:pPr>
      <w:r>
        <w:rPr>
          <w:b w:val="0"/>
        </w:rPr>
        <w:t>Russell, S., and Norvig, P. Artificial Intelligence: A Modern Approach. Pearson, 4th edition, 2020.</w:t>
      </w:r>
    </w:p>
    <w:p>
      <w:pPr>
        <w:pStyle w:val="References"/>
      </w:pPr>
      <w:r>
        <w:rPr>
          <w:b w:val="0"/>
        </w:rPr>
        <w:t>Guo, C., Pleiss, G., Sun, Y., and Weinberger, K. Q. On calibration of modern neural networks. In ICML, 2017.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